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037" w:rsidRDefault="00503037" w:rsidP="000C65E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83C75" w:rsidRPr="00791285" w:rsidRDefault="00E83C75" w:rsidP="004A0DDA">
      <w:pPr>
        <w:suppressAutoHyphens/>
        <w:spacing w:after="0" w:line="360" w:lineRule="auto"/>
        <w:jc w:val="both"/>
        <w:rPr>
          <w:rFonts w:ascii="Arial" w:hAnsi="Arial" w:cs="Arial"/>
          <w:b/>
          <w:sz w:val="32"/>
          <w:szCs w:val="32"/>
        </w:rPr>
      </w:pPr>
      <w:r w:rsidRPr="00791285">
        <w:rPr>
          <w:rFonts w:ascii="Arial" w:hAnsi="Arial" w:cs="Arial"/>
          <w:b/>
          <w:sz w:val="32"/>
          <w:szCs w:val="32"/>
        </w:rPr>
        <w:t>Streszczenie</w:t>
      </w:r>
    </w:p>
    <w:p w:rsidR="00791285" w:rsidRDefault="00791285" w:rsidP="004A0DD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83C75" w:rsidRPr="00791285" w:rsidRDefault="00791285" w:rsidP="00791285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9128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Muzyczne kontakty i relacje europejsko-indonezyjskie  na przykładzie Jawy i jej dawnych metropolii</w:t>
      </w:r>
    </w:p>
    <w:p w:rsidR="004A0DDA" w:rsidRDefault="004A0DDA" w:rsidP="004A0DD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71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Celem niniejszej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dysertacji</w:t>
      </w:r>
      <w:r w:rsidRPr="003671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jest wskazanie płaszczyzn kontaktów muzycznych oraz ukazanie wynikających z nich procesów zmian kulturowych zachodzących na styku kultur indonezyjskich i kultury europejskiej w okresie kolonialnym, a także ich wpływu na kształt </w:t>
      </w:r>
      <w:r w:rsidRPr="00CC1B1A">
        <w:rPr>
          <w:rFonts w:ascii="Times New Roman" w:eastAsia="Times New Roman" w:hAnsi="Times New Roman" w:cs="Times New Roman"/>
          <w:sz w:val="24"/>
          <w:szCs w:val="24"/>
          <w:lang w:eastAsia="ar-SA"/>
        </w:rPr>
        <w:t>współczesnej kultury muzycznej Indonezji</w:t>
      </w:r>
      <w:r w:rsidR="00CB6121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jak i muzyki </w:t>
      </w:r>
      <w:r w:rsidR="006D77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artystycznej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Zachodu. </w:t>
      </w:r>
      <w:r w:rsidRPr="004A0D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Autor skupia się na rozwoju życia muzycznego kolonialnego społeczeństwa na Jawie i jego </w:t>
      </w:r>
      <w:r w:rsidR="00791285">
        <w:rPr>
          <w:rFonts w:ascii="Times New Roman" w:eastAsia="Times New Roman" w:hAnsi="Times New Roman" w:cs="Times New Roman"/>
          <w:sz w:val="24"/>
          <w:szCs w:val="24"/>
          <w:lang w:eastAsia="ar-SA"/>
        </w:rPr>
        <w:t>oddziaływaniu</w:t>
      </w:r>
      <w:r w:rsidRPr="004A0D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na lokalne tradycje muzyczne, w tym na muzykę miejską Dżakarty (</w:t>
      </w:r>
      <w:r w:rsidRPr="004A0DD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kroncong</w:t>
      </w:r>
      <w:r w:rsidRPr="004A0D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 </w:t>
      </w:r>
      <w:r w:rsidRPr="004A0DD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tanjidor</w:t>
      </w:r>
      <w:r w:rsidRPr="004A0DDA">
        <w:rPr>
          <w:rFonts w:ascii="Times New Roman" w:eastAsia="Times New Roman" w:hAnsi="Times New Roman" w:cs="Times New Roman"/>
          <w:sz w:val="24"/>
          <w:szCs w:val="24"/>
          <w:lang w:eastAsia="ar-SA"/>
        </w:rPr>
        <w:t>), gamelan i muzykę wojskową dworów jawajskich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4A0D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czy różne formy teatru </w:t>
      </w:r>
      <w:r w:rsidRPr="004A0DD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wayang</w:t>
      </w:r>
      <w:r w:rsidRPr="004A0D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Z drugiej strony omawiana jest także historia recepcji muzyki gamelanowej i pokrewnych indonezyjskich sztuk performatywnych na Zachodzie, począwszy od pierwszych prezentacji na początku XIX wieku w Wielkiej Brytanii, poprzez występy na wystawach światowych i działalność artystów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wywodzących się z indonezyjskiej diaspory</w:t>
      </w:r>
      <w:r w:rsidRPr="004A0DDA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aż</w:t>
      </w:r>
      <w:r w:rsidRPr="004A0D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do pierwszej grupy gamelanowej złożonej z Europejczyków. Autor przedstawia także dzieła kompozytorów zachodnich</w:t>
      </w:r>
      <w:r w:rsidR="007912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91285" w:rsidRPr="004A0DDA">
        <w:rPr>
          <w:rFonts w:ascii="Times New Roman" w:eastAsia="Times New Roman" w:hAnsi="Times New Roman" w:cs="Times New Roman"/>
          <w:sz w:val="24"/>
          <w:szCs w:val="24"/>
          <w:lang w:eastAsia="ar-SA"/>
        </w:rPr>
        <w:t>inspirowane gamelanem</w:t>
      </w:r>
      <w:r w:rsidRPr="004A0D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oraz rozwój zachodnich badań nad muzyką indonezyjską i jej wkład w powstanie dyscypliny etnomuzykologii.</w:t>
      </w:r>
    </w:p>
    <w:p w:rsidR="004A0DDA" w:rsidRPr="00CC1B1A" w:rsidRDefault="004A0DDA" w:rsidP="004A0DD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C1B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4A0DDA" w:rsidRDefault="004A0DDA" w:rsidP="000C65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3037" w:rsidRDefault="00503037" w:rsidP="000C65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3037" w:rsidRDefault="00503037" w:rsidP="000C65E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03037" w:rsidSect="00B906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920DE"/>
    <w:rsid w:val="00031F0F"/>
    <w:rsid w:val="00084706"/>
    <w:rsid w:val="000C65EA"/>
    <w:rsid w:val="001661EF"/>
    <w:rsid w:val="00306EEE"/>
    <w:rsid w:val="003E2E9B"/>
    <w:rsid w:val="00430A97"/>
    <w:rsid w:val="00477C3F"/>
    <w:rsid w:val="004A0DDA"/>
    <w:rsid w:val="00503037"/>
    <w:rsid w:val="005920DE"/>
    <w:rsid w:val="005C1C21"/>
    <w:rsid w:val="006D77C6"/>
    <w:rsid w:val="006F4487"/>
    <w:rsid w:val="00724F8D"/>
    <w:rsid w:val="00747F95"/>
    <w:rsid w:val="00791285"/>
    <w:rsid w:val="007E74D0"/>
    <w:rsid w:val="0085603F"/>
    <w:rsid w:val="008A7208"/>
    <w:rsid w:val="00946E8E"/>
    <w:rsid w:val="009E6BC6"/>
    <w:rsid w:val="00A55B6C"/>
    <w:rsid w:val="00AB325B"/>
    <w:rsid w:val="00B77F16"/>
    <w:rsid w:val="00B9063B"/>
    <w:rsid w:val="00BA2CE3"/>
    <w:rsid w:val="00BD34E4"/>
    <w:rsid w:val="00C76E10"/>
    <w:rsid w:val="00CB6121"/>
    <w:rsid w:val="00DB7EDC"/>
    <w:rsid w:val="00E807F5"/>
    <w:rsid w:val="00E83C75"/>
    <w:rsid w:val="00E919A0"/>
    <w:rsid w:val="00FB6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06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5EF7A-CABB-433D-AFA1-B413EE98A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1099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Urszula</cp:lastModifiedBy>
  <cp:revision>2</cp:revision>
  <dcterms:created xsi:type="dcterms:W3CDTF">2022-01-24T08:01:00Z</dcterms:created>
  <dcterms:modified xsi:type="dcterms:W3CDTF">2022-01-24T08:01:00Z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-1315469825</vt:i4>
  </property>
</Properties>
</file>